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41" w:rsidRDefault="00A85141" w:rsidP="00A85141">
      <w:pPr>
        <w:pStyle w:val="a3"/>
        <w:shd w:val="clear" w:color="auto" w:fill="CFEFF7"/>
        <w:spacing w:before="134" w:beforeAutospacing="0" w:after="134" w:afterAutospacing="0" w:line="341" w:lineRule="atLeast"/>
        <w:jc w:val="both"/>
        <w:rPr>
          <w:color w:val="131571"/>
        </w:rPr>
      </w:pPr>
      <w:bookmarkStart w:id="0" w:name="_GoBack"/>
      <w:bookmarkEnd w:id="0"/>
      <w:r>
        <w:rPr>
          <w:rFonts w:ascii="Comic Sans MS" w:hAnsi="Comic Sans MS"/>
          <w:color w:val="0407A9"/>
          <w:sz w:val="33"/>
          <w:szCs w:val="33"/>
        </w:rPr>
        <w:t>ВСК (Вновь создаваемый кондоминиум) Товарищество собственников жилья «Центральное», создано и учреждено застройщиком - строительной компанией ООО «</w:t>
      </w:r>
      <w:proofErr w:type="spellStart"/>
      <w:r>
        <w:rPr>
          <w:rFonts w:ascii="Comic Sans MS" w:hAnsi="Comic Sans MS"/>
          <w:color w:val="0407A9"/>
          <w:sz w:val="33"/>
          <w:szCs w:val="33"/>
        </w:rPr>
        <w:t>Дионикс</w:t>
      </w:r>
      <w:proofErr w:type="spellEnd"/>
      <w:r>
        <w:rPr>
          <w:rFonts w:ascii="Comic Sans MS" w:hAnsi="Comic Sans MS"/>
          <w:color w:val="0407A9"/>
          <w:sz w:val="33"/>
          <w:szCs w:val="33"/>
        </w:rPr>
        <w:t xml:space="preserve">» 02 августа 2002 года, после сдачи домов в эксплуатацию. Эта же фирма выступала и в роли управляющей компании. С апреля 2004 года  в качестве правопреемника преобразовано в ТСЖ «Центральное» с  полным самоуправлением.   Товарищество включает в себя три многоквартирных дома № 4, 6, 8 по улице Колхозной в городе </w:t>
      </w:r>
      <w:proofErr w:type="gramStart"/>
      <w:r>
        <w:rPr>
          <w:rFonts w:ascii="Comic Sans MS" w:hAnsi="Comic Sans MS"/>
          <w:color w:val="0407A9"/>
          <w:sz w:val="33"/>
          <w:szCs w:val="33"/>
        </w:rPr>
        <w:t>Железнодорожный</w:t>
      </w:r>
      <w:proofErr w:type="gramEnd"/>
      <w:r>
        <w:rPr>
          <w:rFonts w:ascii="Comic Sans MS" w:hAnsi="Comic Sans MS"/>
          <w:color w:val="0407A9"/>
          <w:sz w:val="33"/>
          <w:szCs w:val="33"/>
        </w:rPr>
        <w:t>,  Московской области. </w:t>
      </w:r>
    </w:p>
    <w:p w:rsidR="00A85141" w:rsidRDefault="00A85141" w:rsidP="00A85141">
      <w:pPr>
        <w:pStyle w:val="a3"/>
        <w:shd w:val="clear" w:color="auto" w:fill="CFEFF7"/>
        <w:spacing w:before="134" w:beforeAutospacing="0" w:after="134" w:afterAutospacing="0" w:line="341" w:lineRule="atLeast"/>
        <w:jc w:val="both"/>
        <w:rPr>
          <w:color w:val="131571"/>
        </w:rPr>
      </w:pPr>
      <w:r>
        <w:rPr>
          <w:rFonts w:ascii="Comic Sans MS" w:hAnsi="Comic Sans MS"/>
          <w:color w:val="0407A9"/>
          <w:sz w:val="33"/>
          <w:szCs w:val="33"/>
        </w:rPr>
        <w:t>   Жилая (не жилая) площадь находящаяся в непосредственной собственности и выставляемая собственникам к оплате составляет 36604 м</w:t>
      </w:r>
      <w:proofErr w:type="gramStart"/>
      <w:r>
        <w:rPr>
          <w:rFonts w:ascii="Comic Sans MS" w:hAnsi="Comic Sans MS"/>
          <w:color w:val="0407A9"/>
          <w:sz w:val="33"/>
          <w:szCs w:val="33"/>
        </w:rPr>
        <w:t>2</w:t>
      </w:r>
      <w:proofErr w:type="gramEnd"/>
      <w:r>
        <w:rPr>
          <w:rFonts w:ascii="Comic Sans MS" w:hAnsi="Comic Sans MS"/>
          <w:color w:val="0407A9"/>
          <w:sz w:val="33"/>
          <w:szCs w:val="33"/>
        </w:rPr>
        <w:t>. Места общего пользования (обслуживаемая площадь) составляют 19133,3 м</w:t>
      </w:r>
      <w:proofErr w:type="gramStart"/>
      <w:r>
        <w:rPr>
          <w:rFonts w:ascii="Comic Sans MS" w:hAnsi="Comic Sans MS"/>
          <w:color w:val="0407A9"/>
          <w:sz w:val="33"/>
          <w:szCs w:val="33"/>
        </w:rPr>
        <w:t>2</w:t>
      </w:r>
      <w:proofErr w:type="gramEnd"/>
      <w:r>
        <w:rPr>
          <w:rFonts w:ascii="Comic Sans MS" w:hAnsi="Comic Sans MS"/>
          <w:color w:val="0407A9"/>
          <w:sz w:val="33"/>
          <w:szCs w:val="33"/>
        </w:rPr>
        <w:t xml:space="preserve"> (включая крыши домов, чердаки, подвалы, лифты и иное) и 21700 м2 уборочной территории (газоны, тротуары, </w:t>
      </w:r>
      <w:proofErr w:type="spellStart"/>
      <w:r>
        <w:rPr>
          <w:rFonts w:ascii="Comic Sans MS" w:hAnsi="Comic Sans MS"/>
          <w:color w:val="0407A9"/>
          <w:sz w:val="33"/>
          <w:szCs w:val="33"/>
        </w:rPr>
        <w:t>внутридворовые</w:t>
      </w:r>
      <w:proofErr w:type="spellEnd"/>
      <w:r>
        <w:rPr>
          <w:rFonts w:ascii="Comic Sans MS" w:hAnsi="Comic Sans MS"/>
          <w:color w:val="0407A9"/>
          <w:sz w:val="33"/>
          <w:szCs w:val="33"/>
        </w:rPr>
        <w:t xml:space="preserve"> дороги, игровые площадки и т.п.).  894 собственника владеют 633 жилыми и нежилыми помещениями,  в том числе 6 – нежилые, что согласно свидетельств прав собственности составляет 37329 м2. В домах установлены общедомовые приборы учета – тепловой энергии, горячей и холодной воды, а также электроэнергии в местах общего пользования. В 100% помещений собственников  установлены индивидуальные приборы учета холодной и горячей воды,  обеспечены счетчиками учета расхода электрической энергии </w:t>
      </w:r>
      <w:proofErr w:type="spellStart"/>
      <w:r>
        <w:rPr>
          <w:rFonts w:ascii="Comic Sans MS" w:hAnsi="Comic Sans MS"/>
          <w:color w:val="0407A9"/>
          <w:sz w:val="33"/>
          <w:szCs w:val="33"/>
        </w:rPr>
        <w:t>поквартирно</w:t>
      </w:r>
      <w:proofErr w:type="spellEnd"/>
      <w:r>
        <w:rPr>
          <w:rFonts w:ascii="Comic Sans MS" w:hAnsi="Comic Sans MS"/>
          <w:color w:val="0407A9"/>
          <w:sz w:val="33"/>
          <w:szCs w:val="33"/>
        </w:rPr>
        <w:t xml:space="preserve">. </w:t>
      </w:r>
      <w:proofErr w:type="gramStart"/>
      <w:r>
        <w:rPr>
          <w:rFonts w:ascii="Comic Sans MS" w:hAnsi="Comic Sans MS"/>
          <w:color w:val="0407A9"/>
          <w:sz w:val="33"/>
          <w:szCs w:val="33"/>
        </w:rPr>
        <w:t>В соответствии с Уставом ТСЖ на все виды услуг получаемых жителями ТСЖ с поставщиками, напрямую заключены соответствующие договора на предоставление  коммунальных и других услуг по согласованным тарифам (кроме утвержденных главой города, городским Советом депутатов, министерством экономики Московской области, комитетом по ценам и тарифам Правительства Московской области).</w:t>
      </w:r>
      <w:proofErr w:type="gramEnd"/>
    </w:p>
    <w:p w:rsidR="00290379" w:rsidRDefault="00290379"/>
    <w:sectPr w:rsidR="00290379" w:rsidSect="00D66F22">
      <w:pgSz w:w="16838" w:h="11906" w:orient="landscape"/>
      <w:pgMar w:top="426" w:right="395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41"/>
    <w:rsid w:val="00290379"/>
    <w:rsid w:val="00A85141"/>
    <w:rsid w:val="00D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2014-08-27T11:43:00Z</dcterms:created>
  <dcterms:modified xsi:type="dcterms:W3CDTF">2014-08-27T11:53:00Z</dcterms:modified>
</cp:coreProperties>
</file>