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FB" w:rsidRPr="005643FB" w:rsidRDefault="005643FB" w:rsidP="005C386B">
      <w:pPr>
        <w:rPr>
          <w:sz w:val="18"/>
          <w:szCs w:val="18"/>
        </w:rPr>
      </w:pPr>
      <w:r w:rsidRPr="005643FB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643FB">
        <w:rPr>
          <w:sz w:val="18"/>
          <w:szCs w:val="18"/>
        </w:rPr>
        <w:t xml:space="preserve"> Выписка из акта проверки ревизионной комиссии</w:t>
      </w:r>
    </w:p>
    <w:p w:rsidR="005643FB" w:rsidRDefault="005643FB" w:rsidP="005C386B"/>
    <w:p w:rsidR="005643FB" w:rsidRDefault="005643FB" w:rsidP="005C386B"/>
    <w:p w:rsidR="005643FB" w:rsidRDefault="005643FB" w:rsidP="005C386B"/>
    <w:p w:rsidR="005643FB" w:rsidRDefault="005643FB" w:rsidP="005C386B"/>
    <w:p w:rsidR="005643FB" w:rsidRDefault="005643FB" w:rsidP="005C386B">
      <w:r>
        <w:t xml:space="preserve">           Смета исполнения бюджета ТСЖ «Центральное» на 2012 финансовый год</w:t>
      </w:r>
    </w:p>
    <w:p w:rsidR="005643FB" w:rsidRDefault="005643FB" w:rsidP="005C386B"/>
    <w:p w:rsidR="005643FB" w:rsidRDefault="005643FB" w:rsidP="005C386B"/>
    <w:p w:rsidR="005C386B" w:rsidRPr="005C386B" w:rsidRDefault="005643FB" w:rsidP="005C386B">
      <w:r>
        <w:t xml:space="preserve">                                           </w:t>
      </w:r>
      <w:bookmarkStart w:id="0" w:name="_GoBack"/>
      <w:bookmarkEnd w:id="0"/>
      <w:r w:rsidR="005C386B" w:rsidRPr="005C386B">
        <w:t>Итоговые показатели за 2012 год в тыс. руб.</w:t>
      </w:r>
    </w:p>
    <w:p w:rsidR="005C386B" w:rsidRPr="005C386B" w:rsidRDefault="005C386B" w:rsidP="005C38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620"/>
        <w:gridCol w:w="1440"/>
        <w:gridCol w:w="1440"/>
        <w:gridCol w:w="1363"/>
      </w:tblGrid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 xml:space="preserve">№ </w:t>
            </w:r>
            <w:proofErr w:type="spellStart"/>
            <w:r w:rsidRPr="005C386B">
              <w:t>пп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Наименование статьи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Начислено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Доходы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Расходы</w:t>
            </w:r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Остаток</w:t>
            </w:r>
          </w:p>
        </w:tc>
      </w:tr>
      <w:tr w:rsidR="005C386B" w:rsidRPr="005C386B" w:rsidTr="00A065C6">
        <w:trPr>
          <w:trHeight w:val="560"/>
        </w:trPr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>1</w:t>
            </w:r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Содержание   и   ремонт жилья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13321.7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13467.4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13521.1</w:t>
            </w:r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-53.7</w:t>
            </w:r>
          </w:p>
        </w:tc>
      </w:tr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>2</w:t>
            </w:r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 xml:space="preserve">Отопление.     </w:t>
            </w:r>
          </w:p>
          <w:p w:rsidR="005C386B" w:rsidRPr="005C386B" w:rsidRDefault="005C386B" w:rsidP="005C386B">
            <w:r w:rsidRPr="005C386B">
              <w:t>Подогрев воды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12275.9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12315.3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10489.7</w:t>
            </w:r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+1825,6</w:t>
            </w:r>
          </w:p>
        </w:tc>
      </w:tr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>3</w:t>
            </w:r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Водоснабжение и водоотведение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5027,3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5096.6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5469.3</w:t>
            </w:r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-372,7</w:t>
            </w:r>
          </w:p>
        </w:tc>
      </w:tr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>4</w:t>
            </w:r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Антенна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770,5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773.2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655.8</w:t>
            </w:r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+117,4</w:t>
            </w:r>
          </w:p>
        </w:tc>
      </w:tr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>5</w:t>
            </w:r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Домофон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254.8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254,1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271,8</w:t>
            </w:r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-17,7</w:t>
            </w:r>
          </w:p>
        </w:tc>
      </w:tr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>6</w:t>
            </w:r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Пени жителей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226,7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173.4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/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+173,4</w:t>
            </w:r>
          </w:p>
        </w:tc>
      </w:tr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>
            <w:r w:rsidRPr="005C386B">
              <w:t>7</w:t>
            </w:r>
          </w:p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Фонд кап</w:t>
            </w:r>
            <w:proofErr w:type="gramStart"/>
            <w:r w:rsidRPr="005C386B">
              <w:t>.</w:t>
            </w:r>
            <w:proofErr w:type="gramEnd"/>
            <w:r w:rsidRPr="005C386B">
              <w:t xml:space="preserve"> </w:t>
            </w:r>
            <w:proofErr w:type="gramStart"/>
            <w:r w:rsidRPr="005C386B">
              <w:t>р</w:t>
            </w:r>
            <w:proofErr w:type="gramEnd"/>
            <w:r w:rsidRPr="005C386B">
              <w:t>емонта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645,9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651.5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 xml:space="preserve">на </w:t>
            </w:r>
            <w:proofErr w:type="gramStart"/>
            <w:r w:rsidRPr="005C386B">
              <w:t>р</w:t>
            </w:r>
            <w:proofErr w:type="gramEnd"/>
            <w:r w:rsidRPr="005C386B">
              <w:t xml:space="preserve">/с </w:t>
            </w:r>
            <w:proofErr w:type="spellStart"/>
            <w:r w:rsidRPr="005C386B">
              <w:t>тсж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+651,5</w:t>
            </w:r>
          </w:p>
        </w:tc>
      </w:tr>
      <w:tr w:rsidR="005C386B" w:rsidRPr="005C386B" w:rsidTr="00A065C6">
        <w:tc>
          <w:tcPr>
            <w:tcW w:w="828" w:type="dxa"/>
            <w:shd w:val="clear" w:color="auto" w:fill="auto"/>
          </w:tcPr>
          <w:p w:rsidR="005C386B" w:rsidRPr="005C386B" w:rsidRDefault="005C386B" w:rsidP="005C386B"/>
        </w:tc>
        <w:tc>
          <w:tcPr>
            <w:tcW w:w="2880" w:type="dxa"/>
            <w:shd w:val="clear" w:color="auto" w:fill="auto"/>
          </w:tcPr>
          <w:p w:rsidR="005C386B" w:rsidRPr="005C386B" w:rsidRDefault="005C386B" w:rsidP="005C386B">
            <w:r w:rsidRPr="005C386B"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5C386B" w:rsidRPr="005C386B" w:rsidRDefault="005C386B" w:rsidP="005C386B">
            <w:r w:rsidRPr="005C386B">
              <w:t>32522,8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32731.4</w:t>
            </w:r>
          </w:p>
        </w:tc>
        <w:tc>
          <w:tcPr>
            <w:tcW w:w="1440" w:type="dxa"/>
            <w:shd w:val="clear" w:color="auto" w:fill="auto"/>
          </w:tcPr>
          <w:p w:rsidR="005C386B" w:rsidRPr="005C386B" w:rsidRDefault="005C386B" w:rsidP="005C386B">
            <w:r w:rsidRPr="005C386B">
              <w:t>30407.6</w:t>
            </w:r>
          </w:p>
        </w:tc>
        <w:tc>
          <w:tcPr>
            <w:tcW w:w="1363" w:type="dxa"/>
            <w:shd w:val="clear" w:color="auto" w:fill="auto"/>
          </w:tcPr>
          <w:p w:rsidR="005C386B" w:rsidRPr="005C386B" w:rsidRDefault="005C386B" w:rsidP="005C386B">
            <w:r w:rsidRPr="005C386B">
              <w:t>+2323.8</w:t>
            </w:r>
          </w:p>
        </w:tc>
      </w:tr>
    </w:tbl>
    <w:p w:rsidR="005B1811" w:rsidRDefault="005B1811"/>
    <w:sectPr w:rsidR="005B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6B"/>
    <w:rsid w:val="005643FB"/>
    <w:rsid w:val="005B1811"/>
    <w:rsid w:val="005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2013-07-19T13:27:00Z</dcterms:created>
  <dcterms:modified xsi:type="dcterms:W3CDTF">2013-07-19T13:30:00Z</dcterms:modified>
</cp:coreProperties>
</file>